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B5" w:rsidRDefault="009378B5" w:rsidP="009378B5">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w:t>
      </w:r>
      <w:r>
        <w:rPr>
          <w:rFonts w:ascii="Century" w:eastAsia="ＭＳ 明朝" w:hAnsi="Century" w:cs="Times New Roman" w:hint="eastAsia"/>
        </w:rPr>
        <w:t>２０</w:t>
      </w:r>
    </w:p>
    <w:p w:rsidR="009378B5" w:rsidRPr="002319F7" w:rsidRDefault="009378B5" w:rsidP="009378B5">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9378B5" w:rsidRPr="002319F7" w:rsidRDefault="009378B5" w:rsidP="009378B5">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三十一</w:t>
      </w:r>
      <w:r w:rsidRPr="002319F7">
        <w:rPr>
          <w:rFonts w:ascii="Century" w:eastAsia="ＭＳ 明朝" w:hAnsi="Century" w:cs="Times New Roman" w:hint="eastAsia"/>
          <w:b/>
        </w:rPr>
        <w:t>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9378B5" w:rsidRPr="002319F7" w:rsidRDefault="009378B5" w:rsidP="009378B5">
      <w:pPr>
        <w:jc w:val="center"/>
        <w:rPr>
          <w:rFonts w:ascii="Century" w:eastAsia="ＭＳ 明朝" w:hAnsi="Century" w:cs="Times New Roman"/>
          <w:b/>
        </w:rPr>
      </w:pPr>
    </w:p>
    <w:p w:rsidR="009378B5" w:rsidRDefault="00CB77DD" w:rsidP="009378B5">
      <w:pPr>
        <w:jc w:val="center"/>
        <w:rPr>
          <w:b/>
          <w:kern w:val="0"/>
        </w:rPr>
      </w:pPr>
      <w:r w:rsidRPr="00CB77DD">
        <w:rPr>
          <w:rFonts w:hint="eastAsia"/>
          <w:b/>
          <w:kern w:val="0"/>
        </w:rPr>
        <w:t>英国王権威は</w:t>
      </w:r>
      <w:r w:rsidRPr="00CB77DD">
        <w:rPr>
          <w:rFonts w:hint="eastAsia"/>
          <w:b/>
          <w:kern w:val="0"/>
        </w:rPr>
        <w:t>the Commons</w:t>
      </w:r>
      <w:r w:rsidRPr="00CB77DD">
        <w:rPr>
          <w:rFonts w:hint="eastAsia"/>
          <w:b/>
          <w:kern w:val="0"/>
        </w:rPr>
        <w:t>に懐柔されたのに、</w:t>
      </w:r>
      <w:r>
        <w:rPr>
          <w:b/>
          <w:kern w:val="0"/>
        </w:rPr>
        <w:br/>
      </w:r>
      <w:r w:rsidRPr="00CB77DD">
        <w:rPr>
          <w:rFonts w:hint="eastAsia"/>
          <w:b/>
          <w:kern w:val="0"/>
        </w:rPr>
        <w:t>なぜ、日本の天皇権威は日本の</w:t>
      </w:r>
      <w:r>
        <w:rPr>
          <w:rFonts w:hint="eastAsia"/>
          <w:b/>
          <w:kern w:val="0"/>
        </w:rPr>
        <w:t>Commons</w:t>
      </w:r>
      <w:r>
        <w:rPr>
          <w:rFonts w:hint="eastAsia"/>
          <w:b/>
          <w:kern w:val="0"/>
        </w:rPr>
        <w:t>（庶民、非奴隷）</w:t>
      </w:r>
      <w:r w:rsidRPr="00CB77DD">
        <w:rPr>
          <w:rFonts w:hint="eastAsia"/>
          <w:b/>
          <w:kern w:val="0"/>
        </w:rPr>
        <w:t>に懐柔されなかったのか</w:t>
      </w:r>
    </w:p>
    <w:p w:rsidR="009378B5" w:rsidRPr="00EB5D04" w:rsidRDefault="009378B5" w:rsidP="009378B5">
      <w:pPr>
        <w:jc w:val="center"/>
        <w:rPr>
          <w:b/>
          <w:kern w:val="0"/>
        </w:rPr>
      </w:pPr>
    </w:p>
    <w:p w:rsidR="009378B5" w:rsidRPr="002319F7" w:rsidRDefault="009378B5" w:rsidP="009378B5">
      <w:pPr>
        <w:jc w:val="right"/>
        <w:rPr>
          <w:rFonts w:ascii="Century" w:eastAsia="ＭＳ 明朝" w:hAnsi="Century" w:cs="Times New Roman"/>
        </w:rPr>
      </w:pPr>
      <w:r>
        <w:rPr>
          <w:rFonts w:ascii="Century" w:eastAsia="ＭＳ 明朝" w:hAnsi="Century" w:cs="Times New Roman" w:hint="eastAsia"/>
        </w:rPr>
        <w:t>2017011</w:t>
      </w:r>
      <w:r>
        <w:rPr>
          <w:rFonts w:ascii="Century" w:eastAsia="ＭＳ 明朝" w:hAnsi="Century" w:cs="Times New Roman" w:hint="eastAsia"/>
        </w:rPr>
        <w:t>9</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9378B5" w:rsidRDefault="009378B5" w:rsidP="009378B5">
      <w:r>
        <w:t xml:space="preserve">　</w:t>
      </w:r>
    </w:p>
    <w:p w:rsidR="009378B5" w:rsidRDefault="009378B5" w:rsidP="009378B5">
      <w:pPr>
        <w:rPr>
          <w:rFonts w:ascii="Century" w:eastAsia="ＭＳ 明朝" w:hAnsi="Century" w:cs="Times New Roman"/>
        </w:rPr>
      </w:pPr>
      <w:r>
        <w:rPr>
          <w:rFonts w:hint="eastAsia"/>
        </w:rPr>
        <w:t xml:space="preserve"> </w:t>
      </w:r>
      <w:hyperlink r:id="rId7" w:history="1">
        <w:r w:rsidRPr="008A3B15">
          <w:rPr>
            <w:rStyle w:val="a7"/>
            <w:rFonts w:ascii="Century" w:eastAsia="ＭＳ 明朝" w:hAnsi="Century" w:cs="Times New Roman" w:hint="eastAsia"/>
            <w:b/>
          </w:rPr>
          <w:t>Inventing</w:t>
        </w:r>
        <w:r w:rsidRPr="008A3B15">
          <w:rPr>
            <w:rStyle w:val="a7"/>
            <w:rFonts w:ascii="Century" w:eastAsia="ＭＳ 明朝" w:hAnsi="Century" w:cs="Times New Roman"/>
            <w:b/>
          </w:rPr>
          <w:t xml:space="preserve"> the People</w:t>
        </w:r>
      </w:hyperlink>
      <w:r w:rsidRPr="004F41AB">
        <w:rPr>
          <w:rFonts w:ascii="Century" w:eastAsia="ＭＳ 明朝" w:hAnsi="Century" w:cs="Times New Roman" w:hint="eastAsia"/>
          <w:b/>
        </w:rPr>
        <w:t>の</w:t>
      </w:r>
      <w:r w:rsidRPr="00514D44">
        <w:rPr>
          <w:rFonts w:ascii="Century" w:eastAsia="ＭＳ 明朝" w:hAnsi="Century" w:cs="Times New Roman" w:hint="eastAsia"/>
          <w:b/>
        </w:rPr>
        <w:t>半訳作業ファイル</w:t>
      </w:r>
      <w:r w:rsidRPr="00514D44">
        <w:rPr>
          <w:rFonts w:ascii="Century" w:eastAsia="ＭＳ 明朝" w:hAnsi="Century" w:cs="Times New Roman" w:hint="eastAsia"/>
          <w:b/>
        </w:rPr>
        <w:t>wor</w:t>
      </w:r>
      <w:r>
        <w:rPr>
          <w:rFonts w:ascii="Century" w:eastAsia="ＭＳ 明朝" w:hAnsi="Century" w:cs="Times New Roman" w:hint="eastAsia"/>
          <w:b/>
        </w:rPr>
        <w:t>k</w:t>
      </w:r>
      <w:r>
        <w:rPr>
          <w:rFonts w:ascii="Century" w:eastAsia="ＭＳ 明朝" w:hAnsi="Century" w:cs="Times New Roman" w:hint="eastAsia"/>
          <w:b/>
        </w:rPr>
        <w:t>10</w:t>
      </w:r>
      <w:r w:rsidRPr="004F41AB">
        <w:rPr>
          <w:rFonts w:ascii="Century" w:eastAsia="ＭＳ 明朝" w:hAnsi="Century" w:cs="Times New Roman" w:hint="eastAsia"/>
          <w:b/>
        </w:rPr>
        <w:t>を</w:t>
      </w:r>
      <w:hyperlink r:id="rId8" w:history="1">
        <w:r w:rsidRPr="00514D44">
          <w:rPr>
            <w:rStyle w:val="a7"/>
            <w:rFonts w:ascii="Century" w:eastAsia="ＭＳ 明朝" w:hAnsi="Century" w:cs="Times New Roman" w:hint="eastAsia"/>
            <w:b/>
          </w:rPr>
          <w:t>和英混訳</w:t>
        </w:r>
      </w:hyperlink>
      <w:r>
        <w:rPr>
          <w:rFonts w:ascii="Century" w:eastAsia="ＭＳ 明朝" w:hAnsi="Century" w:cs="Times New Roman" w:hint="eastAsia"/>
          <w:b/>
        </w:rPr>
        <w:t>のコーナーにアップした。</w:t>
      </w:r>
    </w:p>
    <w:p w:rsidR="009378B5" w:rsidRPr="00247B37" w:rsidRDefault="009378B5" w:rsidP="009378B5">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247B37">
        <w:rPr>
          <w:rFonts w:ascii="Century" w:eastAsia="ＭＳ 明朝" w:hAnsi="Century" w:cs="Times New Roman"/>
          <w:noProof/>
          <w:color w:val="0000FF"/>
          <w:kern w:val="0"/>
          <w:sz w:val="22"/>
          <w:u w:val="single"/>
        </w:rPr>
        <w:t>1</w:t>
      </w:r>
      <w:r w:rsidRPr="00247B37">
        <w:rPr>
          <w:rFonts w:ascii="Century" w:eastAsia="ＭＳ 明朝" w:hAnsi="Century" w:cs="Times New Roman" w:hint="eastAsia"/>
          <w:noProof/>
          <w:color w:val="0000FF"/>
          <w:kern w:val="0"/>
          <w:sz w:val="22"/>
          <w:u w:val="single"/>
        </w:rPr>
        <w:t>．</w:t>
      </w:r>
      <w:r w:rsidRPr="00247B37">
        <w:rPr>
          <w:rFonts w:ascii="Century" w:eastAsia="ＭＳ 明朝" w:hAnsi="Century" w:cs="Times New Roman"/>
          <w:noProof/>
          <w:color w:val="0000FF"/>
          <w:kern w:val="0"/>
          <w:sz w:val="22"/>
          <w:u w:val="single"/>
        </w:rPr>
        <w:t>The Divine Right of Kings</w:t>
      </w:r>
      <w:r w:rsidRPr="00247B37">
        <w:rPr>
          <w:rFonts w:ascii="Century" w:eastAsia="ＭＳ 明朝" w:hAnsi="Century" w:cs="Times New Roman" w:hint="eastAsia"/>
          <w:noProof/>
          <w:color w:val="0000FF"/>
          <w:kern w:val="0"/>
          <w:sz w:val="22"/>
          <w:u w:val="single"/>
        </w:rPr>
        <w:t xml:space="preserve">　神授王権</w:t>
      </w:r>
      <w:r w:rsidRPr="00247B37">
        <w:rPr>
          <w:rFonts w:ascii="Century" w:eastAsia="ＭＳ 明朝" w:hAnsi="Century" w:cs="Times New Roman"/>
          <w:noProof/>
          <w:webHidden/>
          <w:color w:val="0000FF"/>
          <w:kern w:val="0"/>
          <w:sz w:val="22"/>
          <w:u w:val="single"/>
        </w:rPr>
        <w:tab/>
      </w:r>
      <w:r>
        <w:rPr>
          <w:rFonts w:ascii="Century" w:eastAsia="ＭＳ 明朝" w:hAnsi="Century" w:cs="Times New Roman"/>
          <w:noProof/>
          <w:webHidden/>
          <w:color w:val="0000FF"/>
          <w:kern w:val="0"/>
          <w:sz w:val="22"/>
          <w:u w:val="single"/>
        </w:rPr>
        <w:t>22</w:t>
      </w:r>
      <w:r>
        <w:rPr>
          <w:rFonts w:ascii="Century" w:eastAsia="ＭＳ 明朝" w:hAnsi="Century" w:cs="Times New Roman"/>
          <w:noProof/>
          <w:webHidden/>
          <w:color w:val="0000FF"/>
          <w:kern w:val="0"/>
          <w:sz w:val="22"/>
          <w:u w:val="single"/>
        </w:rPr>
        <w:t>-2</w:t>
      </w:r>
      <w:r>
        <w:rPr>
          <w:rFonts w:ascii="Century" w:eastAsia="ＭＳ 明朝" w:hAnsi="Century" w:cs="Times New Roman"/>
          <w:noProof/>
          <w:webHidden/>
          <w:color w:val="0000FF"/>
          <w:kern w:val="0"/>
          <w:sz w:val="22"/>
          <w:u w:val="single"/>
        </w:rPr>
        <w:t>5</w:t>
      </w:r>
    </w:p>
    <w:p w:rsidR="009378B5" w:rsidRDefault="009378B5" w:rsidP="009378B5">
      <w:pPr>
        <w:rPr>
          <w:rFonts w:ascii="Century" w:eastAsia="ＭＳ 明朝" w:hAnsi="Century" w:cs="Times New Roman"/>
        </w:rPr>
      </w:pPr>
      <w:r>
        <w:rPr>
          <w:rFonts w:ascii="Century" w:eastAsia="ＭＳ 明朝" w:hAnsi="Century" w:cs="Times New Roman"/>
        </w:rPr>
        <w:t>今週はこれらを和訳した。もう</w:t>
      </w:r>
      <w:r>
        <w:rPr>
          <w:rFonts w:ascii="Century" w:eastAsia="ＭＳ 明朝" w:hAnsi="Century" w:cs="Times New Roman"/>
        </w:rPr>
        <w:t>two paragraphs</w:t>
      </w:r>
      <w:r>
        <w:rPr>
          <w:rFonts w:ascii="Century" w:eastAsia="ＭＳ 明朝" w:hAnsi="Century" w:cs="Times New Roman"/>
        </w:rPr>
        <w:t>半訳すればこの章を終えるのに「なぜ」と思われるだろうが、</w:t>
      </w:r>
      <w:r w:rsidR="00435C10">
        <w:rPr>
          <w:rFonts w:ascii="Century" w:eastAsia="ＭＳ 明朝" w:hAnsi="Century" w:cs="Times New Roman"/>
        </w:rPr>
        <w:t>鼻</w:t>
      </w:r>
      <w:r>
        <w:rPr>
          <w:rFonts w:ascii="Century" w:eastAsia="ＭＳ 明朝" w:hAnsi="Century" w:cs="Times New Roman"/>
        </w:rPr>
        <w:t>風邪をひいて</w:t>
      </w:r>
      <w:r w:rsidR="00435C10">
        <w:rPr>
          <w:rFonts w:ascii="Century" w:eastAsia="ＭＳ 明朝" w:hAnsi="Century" w:cs="Times New Roman"/>
        </w:rPr>
        <w:t>頭がぼーっとして</w:t>
      </w:r>
      <w:r>
        <w:rPr>
          <w:rFonts w:ascii="Century" w:eastAsia="ＭＳ 明朝" w:hAnsi="Century" w:cs="Times New Roman"/>
        </w:rPr>
        <w:t>しまったし明日は（雪の予報なのに）外出予定だからだ。この章の</w:t>
      </w:r>
      <w:r>
        <w:rPr>
          <w:rFonts w:ascii="Century" w:eastAsia="ＭＳ 明朝" w:hAnsi="Century" w:cs="Times New Roman"/>
        </w:rPr>
        <w:t>cry max</w:t>
      </w:r>
      <w:r>
        <w:rPr>
          <w:rFonts w:ascii="Century" w:eastAsia="ＭＳ 明朝" w:hAnsi="Century" w:cs="Times New Roman"/>
        </w:rPr>
        <w:t>は最終段落</w:t>
      </w:r>
      <w:r w:rsidR="00435C10">
        <w:rPr>
          <w:rFonts w:ascii="Century" w:eastAsia="ＭＳ 明朝" w:hAnsi="Century" w:cs="Times New Roman"/>
        </w:rPr>
        <w:t>冒頭</w:t>
      </w:r>
      <w:r>
        <w:rPr>
          <w:rFonts w:ascii="Century" w:eastAsia="ＭＳ 明朝" w:hAnsi="Century" w:cs="Times New Roman"/>
        </w:rPr>
        <w:t>の：</w:t>
      </w:r>
    </w:p>
    <w:p w:rsidR="009378B5" w:rsidRDefault="009378B5" w:rsidP="009378B5">
      <w:pPr>
        <w:rPr>
          <w:rFonts w:ascii="Century" w:eastAsia="ＭＳ 明朝" w:hAnsi="Century" w:cs="Times New Roman"/>
        </w:rPr>
      </w:pPr>
    </w:p>
    <w:p w:rsidR="009378B5" w:rsidRDefault="009378B5" w:rsidP="009378B5">
      <w:r>
        <w:rPr>
          <w:rFonts w:ascii="Century" w:eastAsia="ＭＳ 明朝" w:hAnsi="Century" w:cs="Times New Roman"/>
        </w:rPr>
        <w:t xml:space="preserve">　</w:t>
      </w:r>
      <w:r>
        <w:t>The divine right of kings had never been more than a fiction, and as used by the Commons it led toward the fiction that replaced it, the sovereignty of the people.</w:t>
      </w:r>
    </w:p>
    <w:p w:rsidR="009378B5" w:rsidRDefault="009378B5" w:rsidP="009378B5"/>
    <w:p w:rsidR="009378B5" w:rsidRDefault="009378B5" w:rsidP="009378B5">
      <w:r>
        <w:t xml:space="preserve">　神授王権は</w:t>
      </w:r>
      <w:r>
        <w:t>fiction</w:t>
      </w:r>
      <w:r>
        <w:t>に過ぎない。しかしそれは</w:t>
      </w:r>
      <w:r>
        <w:t>the Commons</w:t>
      </w:r>
      <w:r>
        <w:t>によって懐柔され、</w:t>
      </w:r>
      <w:r>
        <w:t>the sovereignty of the people</w:t>
      </w:r>
      <w:r w:rsidR="00435C10">
        <w:t>（</w:t>
      </w:r>
      <w:r w:rsidR="00435C10">
        <w:t>the people</w:t>
      </w:r>
      <w:r w:rsidR="00435C10">
        <w:t>の主権）</w:t>
      </w:r>
      <w:r>
        <w:t>という</w:t>
      </w:r>
      <w:r w:rsidR="00435C10">
        <w:t>別</w:t>
      </w:r>
      <w:r>
        <w:t>の</w:t>
      </w:r>
      <w:r>
        <w:t>fiction</w:t>
      </w:r>
      <w:r>
        <w:t>に置き換えられ</w:t>
      </w:r>
      <w:r w:rsidR="00435C10">
        <w:t>た。</w:t>
      </w:r>
    </w:p>
    <w:p w:rsidR="009378B5" w:rsidRDefault="009378B5" w:rsidP="009378B5">
      <w:pPr>
        <w:rPr>
          <w:rFonts w:ascii="Century" w:eastAsia="ＭＳ 明朝" w:hAnsi="Century" w:cs="Times New Roman" w:hint="eastAsia"/>
        </w:rPr>
      </w:pPr>
    </w:p>
    <w:p w:rsidR="009378B5" w:rsidRDefault="009378B5" w:rsidP="009378B5">
      <w:pPr>
        <w:rPr>
          <w:rFonts w:ascii="Century" w:eastAsia="ＭＳ 明朝" w:hAnsi="Century" w:cs="Times New Roman"/>
        </w:rPr>
      </w:pPr>
      <w:r>
        <w:rPr>
          <w:rFonts w:ascii="Century" w:eastAsia="ＭＳ 明朝" w:hAnsi="Century" w:cs="Times New Roman"/>
        </w:rPr>
        <w:t>…</w:t>
      </w:r>
      <w:r>
        <w:rPr>
          <w:rFonts w:ascii="Century" w:eastAsia="ＭＳ 明朝" w:hAnsi="Century" w:cs="Times New Roman"/>
        </w:rPr>
        <w:t>だが、その吟味は来週の楽しみに取っておこう。</w:t>
      </w:r>
    </w:p>
    <w:p w:rsidR="009378B5" w:rsidRDefault="009378B5" w:rsidP="009378B5">
      <w:pPr>
        <w:rPr>
          <w:rFonts w:ascii="Century" w:eastAsia="ＭＳ 明朝" w:hAnsi="Century" w:cs="Times New Roman" w:hint="eastAsia"/>
        </w:rPr>
      </w:pPr>
    </w:p>
    <w:p w:rsidR="009378B5" w:rsidRDefault="009378B5" w:rsidP="009378B5">
      <w:pPr>
        <w:rPr>
          <w:rFonts w:ascii="Century" w:eastAsia="ＭＳ 明朝" w:hAnsi="Century" w:cs="Times New Roman"/>
        </w:rPr>
      </w:pPr>
      <w:r>
        <w:rPr>
          <w:rFonts w:ascii="Century" w:eastAsia="ＭＳ 明朝" w:hAnsi="Century" w:cs="Times New Roman"/>
        </w:rPr>
        <w:t xml:space="preserve">　</w:t>
      </w:r>
      <w:r w:rsidR="00435C10" w:rsidRPr="00435C10">
        <w:rPr>
          <w:rFonts w:ascii="Century" w:eastAsia="ＭＳ 明朝" w:hAnsi="Century" w:cs="Times New Roman"/>
          <w:b/>
        </w:rPr>
        <w:t>一つ謎なのは</w:t>
      </w:r>
      <w:r w:rsidR="00435C10">
        <w:rPr>
          <w:rFonts w:ascii="Century" w:eastAsia="ＭＳ 明朝" w:hAnsi="Century" w:cs="Times New Roman"/>
        </w:rPr>
        <w:t>、「英国王権威は</w:t>
      </w:r>
      <w:r w:rsidR="00435C10">
        <w:rPr>
          <w:rFonts w:ascii="Century" w:eastAsia="ＭＳ 明朝" w:hAnsi="Century" w:cs="Times New Roman"/>
        </w:rPr>
        <w:t>the Commons</w:t>
      </w:r>
      <w:r w:rsidR="00435C10">
        <w:rPr>
          <w:rFonts w:ascii="Century" w:eastAsia="ＭＳ 明朝" w:hAnsi="Century" w:cs="Times New Roman"/>
        </w:rPr>
        <w:t>に懐柔されたのに、なぜ、日本の天皇権威は日本の人々に懐柔されなかったのか」ということだ。</w:t>
      </w:r>
    </w:p>
    <w:p w:rsidR="00435C10" w:rsidRDefault="00435C10" w:rsidP="009378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rPr>
        <w:t>1600</w:t>
      </w:r>
      <w:r>
        <w:rPr>
          <w:rFonts w:ascii="Century" w:eastAsia="ＭＳ 明朝" w:hAnsi="Century" w:cs="Times New Roman"/>
        </w:rPr>
        <w:t>年代、天皇の権威は人々でなく武家政権である徳川幕府によって懐柔されたし、明治維新後は、軍部によって懐柔された。</w:t>
      </w:r>
    </w:p>
    <w:p w:rsidR="00435C10" w:rsidRDefault="00435C10" w:rsidP="009378B5">
      <w:pPr>
        <w:rPr>
          <w:rFonts w:ascii="Century" w:eastAsia="ＭＳ 明朝" w:hAnsi="Century" w:cs="Times New Roman"/>
        </w:rPr>
      </w:pPr>
      <w:r>
        <w:rPr>
          <w:rFonts w:ascii="Century" w:eastAsia="ＭＳ 明朝" w:hAnsi="Century" w:cs="Times New Roman"/>
        </w:rPr>
        <w:t xml:space="preserve">　英日のこの違い</w:t>
      </w:r>
      <w:r w:rsidR="00CB77DD">
        <w:rPr>
          <w:rFonts w:ascii="Century" w:eastAsia="ＭＳ 明朝" w:hAnsi="Century" w:cs="Times New Roman"/>
        </w:rPr>
        <w:t>を生んだ</w:t>
      </w:r>
      <w:bookmarkStart w:id="0" w:name="_GoBack"/>
      <w:bookmarkEnd w:id="0"/>
      <w:r>
        <w:rPr>
          <w:rFonts w:ascii="Century" w:eastAsia="ＭＳ 明朝" w:hAnsi="Century" w:cs="Times New Roman"/>
        </w:rPr>
        <w:t>主要因は何か。</w:t>
      </w:r>
    </w:p>
    <w:p w:rsidR="00435C10" w:rsidRDefault="00435C10" w:rsidP="009378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rPr>
        <w:t>鼻風邪</w:t>
      </w:r>
      <w:r w:rsidR="00CB77DD">
        <w:rPr>
          <w:rFonts w:ascii="Century" w:eastAsia="ＭＳ 明朝" w:hAnsi="Century" w:cs="Times New Roman"/>
        </w:rPr>
        <w:t>で</w:t>
      </w:r>
      <w:r>
        <w:rPr>
          <w:rFonts w:ascii="Century" w:eastAsia="ＭＳ 明朝" w:hAnsi="Century" w:cs="Times New Roman"/>
        </w:rPr>
        <w:t>頭がぼーっとして</w:t>
      </w:r>
      <w:r w:rsidR="00CB77DD">
        <w:rPr>
          <w:rFonts w:ascii="Century" w:eastAsia="ＭＳ 明朝" w:hAnsi="Century" w:cs="Times New Roman"/>
        </w:rPr>
        <w:t xml:space="preserve">いるので、これ以上は考察を進めないが、皆さん、どう思いますか？　</w:t>
      </w:r>
    </w:p>
    <w:p w:rsidR="00CB77DD" w:rsidRDefault="00CB77DD" w:rsidP="00CB77DD">
      <w:pPr>
        <w:jc w:val="right"/>
        <w:rPr>
          <w:rFonts w:ascii="Century" w:eastAsia="ＭＳ 明朝" w:hAnsi="Century" w:cs="Times New Roman" w:hint="eastAsia"/>
        </w:rPr>
      </w:pPr>
      <w:r>
        <w:rPr>
          <w:rFonts w:ascii="Century" w:eastAsia="ＭＳ 明朝" w:hAnsi="Century" w:cs="Times New Roman"/>
        </w:rPr>
        <w:t>今週は以上。来週も請うご期待。</w:t>
      </w:r>
    </w:p>
    <w:p w:rsidR="00BD55CE" w:rsidRPr="009378B5" w:rsidRDefault="00BD55CE"/>
    <w:sectPr w:rsidR="00BD55CE" w:rsidRPr="009378B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1D" w:rsidRDefault="00D50F1D" w:rsidP="009378B5">
      <w:r>
        <w:separator/>
      </w:r>
    </w:p>
  </w:endnote>
  <w:endnote w:type="continuationSeparator" w:id="0">
    <w:p w:rsidR="00D50F1D" w:rsidRDefault="00D50F1D" w:rsidP="0093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56936"/>
      <w:docPartObj>
        <w:docPartGallery w:val="Page Numbers (Bottom of Page)"/>
        <w:docPartUnique/>
      </w:docPartObj>
    </w:sdtPr>
    <w:sdtContent>
      <w:p w:rsidR="00CB77DD" w:rsidRDefault="00CB77DD">
        <w:pPr>
          <w:pStyle w:val="a5"/>
          <w:jc w:val="center"/>
        </w:pPr>
        <w:r>
          <w:fldChar w:fldCharType="begin"/>
        </w:r>
        <w:r>
          <w:instrText>PAGE   \* MERGEFORMAT</w:instrText>
        </w:r>
        <w:r>
          <w:fldChar w:fldCharType="separate"/>
        </w:r>
        <w:r w:rsidRPr="00CB77DD">
          <w:rPr>
            <w:noProof/>
            <w:lang w:val="ja-JP"/>
          </w:rPr>
          <w:t>1</w:t>
        </w:r>
        <w:r>
          <w:fldChar w:fldCharType="end"/>
        </w:r>
      </w:p>
    </w:sdtContent>
  </w:sdt>
  <w:p w:rsidR="00CB77DD" w:rsidRDefault="00CB77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1D" w:rsidRDefault="00D50F1D" w:rsidP="009378B5">
      <w:r>
        <w:separator/>
      </w:r>
    </w:p>
  </w:footnote>
  <w:footnote w:type="continuationSeparator" w:id="0">
    <w:p w:rsidR="00D50F1D" w:rsidRDefault="00D50F1D" w:rsidP="00937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1C"/>
    <w:rsid w:val="0035441C"/>
    <w:rsid w:val="00435C10"/>
    <w:rsid w:val="009378B5"/>
    <w:rsid w:val="00BD55CE"/>
    <w:rsid w:val="00CB77DD"/>
    <w:rsid w:val="00D50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D4F0E6-36C3-4D73-BE0B-DCC435ED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8B5"/>
    <w:pPr>
      <w:tabs>
        <w:tab w:val="center" w:pos="4252"/>
        <w:tab w:val="right" w:pos="8504"/>
      </w:tabs>
      <w:snapToGrid w:val="0"/>
    </w:pPr>
  </w:style>
  <w:style w:type="character" w:customStyle="1" w:styleId="a4">
    <w:name w:val="ヘッダー (文字)"/>
    <w:basedOn w:val="a0"/>
    <w:link w:val="a3"/>
    <w:uiPriority w:val="99"/>
    <w:rsid w:val="009378B5"/>
  </w:style>
  <w:style w:type="paragraph" w:styleId="a5">
    <w:name w:val="footer"/>
    <w:basedOn w:val="a"/>
    <w:link w:val="a6"/>
    <w:uiPriority w:val="99"/>
    <w:unhideWhenUsed/>
    <w:rsid w:val="009378B5"/>
    <w:pPr>
      <w:tabs>
        <w:tab w:val="center" w:pos="4252"/>
        <w:tab w:val="right" w:pos="8504"/>
      </w:tabs>
      <w:snapToGrid w:val="0"/>
    </w:pPr>
  </w:style>
  <w:style w:type="character" w:customStyle="1" w:styleId="a6">
    <w:name w:val="フッター (文字)"/>
    <w:basedOn w:val="a0"/>
    <w:link w:val="a5"/>
    <w:uiPriority w:val="99"/>
    <w:rsid w:val="009378B5"/>
  </w:style>
  <w:style w:type="character" w:styleId="a7">
    <w:name w:val="Hyperlink"/>
    <w:basedOn w:val="a0"/>
    <w:uiPriority w:val="99"/>
    <w:unhideWhenUsed/>
    <w:rsid w:val="00937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WaEi%20KonYaku.htm" TargetMode="External"/><Relationship Id="rId3" Type="http://schemas.openxmlformats.org/officeDocument/2006/relationships/webSettings" Target="webSettings.xml"/><Relationship Id="rId7" Type="http://schemas.openxmlformats.org/officeDocument/2006/relationships/hyperlink" Target="https://www.amazon.com/Inventing-People-Popular-Sovereignty-England/dp/0393306232/ref=sr_1_1?ie=UTF8&amp;qid=1477553338&amp;sr=8-1&amp;keywords=Inventing+the+Peop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c.a.la9.jp/Papers/evolution%20history/evolution%20history%20of%20US%20partnership%20taxation%20rev9.p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cp:revision>
  <dcterms:created xsi:type="dcterms:W3CDTF">2017-01-19T06:36:00Z</dcterms:created>
  <dcterms:modified xsi:type="dcterms:W3CDTF">2017-01-19T07:05:00Z</dcterms:modified>
</cp:coreProperties>
</file>